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199</w:t>
      </w:r>
    </w:p>
    <w:p>
      <w:r>
        <w:t>Bundesgericht (BGE), 1989-11-13, DE</w:t>
      </w:r>
    </w:p>
    <w:p>
      <w:r>
        <w:rPr>
          <w:b/>
        </w:rPr>
        <w:t xml:space="preserve">Quelle: </w:t>
      </w:r>
      <w:r>
        <w:t>https://mcp.opencaselaw.ch/entscheid/bge_115 IV 199</w:t>
      </w:r>
    </w:p>
    <w:p>
      <w:r>
        <w:t>FR: ATF 115 IV 199</w:t>
      </w:r>
    </w:p>
    <w:p>
      <w:r>
        <w:t>IT: DTF 115 IV 199</w:t>
      </w:r>
    </w:p>
    <w:p>
      <w:pPr>
        <w:pStyle w:val="Heading2"/>
      </w:pPr>
      <w:r>
        <w:t>Regeste</w:t>
      </w:r>
    </w:p>
    <w:p>
      <w:r>
        <w:t>Regeste Art. 117 StGB; Art. 227 Ziff. 2 StGB; Verletzung der Sorgfaltspflicht; Kausalität. 1. Abgrenzung zwischen Handlung und Unterlassung (E. 2). 2. Der Bauingenieur, der trotz festgestellter Mängel an der Stahlaufhängung einer frei schwebenden Betondecke in einem Hallenbad (ein gebrochener Stahlbügel und braune Flecken auf anderen) und trotz Unklarheit über deren Ursache weder eine sorgfältige Untersuchung durch einen Fachmann (Stahlfachmann/Korrosionsexperte) veranlasst, noch die zuständigen Behörden informiert, sondern diesen bestätigt, die Aufhängungen seien kontrolliert worden und die Konstruktion befinde sich in einwandfreiem Zustand, verletzt die ihm obliegende Sorgfaltspflicht (E. 4). 3. Kausalität. Auch beim Begehungsdelikt genügt, dass das Verhalten des Täters mit einem hohen Grad der Wahrscheinlichkeit die Ursache des - voraussehbaren und vermeidbaren - Erfolges (hier u.a. Einsturz der Decke, Tod von 12 Menschen) bildete (E. 5).</w:t>
      </w:r>
    </w:p>
    <w:p>
      <w:pPr>
        <w:pStyle w:val="Heading2"/>
      </w:pPr>
      <w:r>
        <w:t>Erwägungen</w:t>
      </w:r>
    </w:p>
    <w:p>
      <w:r>
        <w:rPr>
          <w:b/>
        </w:rPr>
        <w:t>E. 1</w:t>
      </w:r>
    </w:p>
    <w:p>
      <w:r>
        <w:t>a) Die Vorinstanz ging in bezug auf den Beschwerdeführer im wesentlichen von folgendem Sachverhalt aus, der auch der Anklage zugrunde lag: Im Sommer 1984 wurden im Hallenbad Uster Sanierungsarbeiten durchgeführt, wobei der Beschwerdeführer mit der Bauleitung beauftragt war. Im Verlaufe dieser Arbeiten wurde von einem Handwerker zufälligerweise entdeckt, dass im Hohlraum zwischen dem Unterzug U6 und der östlichen Fassade ein Chromnickelstahlbügel der Deckenaufhängung gebrochen war. Der Beschwerdeführer, der über diesen Schaden ins Bild gesetzt wurde, nahm zusammen mit F. W. einen Augenschein vor. Im betreffenden Hohlraum, wo der schadhafte Bügel entdeckt worden war, kontrollierten sie eine Anzahl weiterer Aufhängebügel. Da diese braune Flecken aufwiesen, wurde das Vorhandensein von Rost erwogen. Dieser Gedanke wurde jedoch sofort wieder fallengelassen und statt dessen angenommen, der Stangenbruch müsse während des Bauvorganges entstanden sein. Es wurde die Reparatur durch Anschweissen eines die Bruchstelle überbrückenden Zusatzstabes aus Chromnickelstahl veranlasst. In einer Sammelrechnung, welche mit "Hallenbad Uster/Sanierung Fensterfronten 1. Etappe" überschrieben war und insgesamt zehn Positionen umfasste, wurden die Kosten für die Reparatur des Aufhängebügels aufgeführt. Gestützt auf den Kontrollvermerk des Beschwerdeführers wurde diese Rechnung von der Stadtverwaltung ohne nochmalige detaillierte Überprüfung zur Zahlung freigegeben. Die Behörden der Stadt Uster wurden über den entdeckten Schaden und dessen Reparatur nicht informiert. Der Beschwerdeführer unternahm überdies aktive Schritte, um die Behörde in der Auffassung zu bestärken, dass die Sicherheit der Deckenaufhängung nach wie vor gewährleistet sei. Zunächst liess er anlässlich einer Besichtigung im Sommer/Herbst 1984 gegenüber Stadtrat A. S. und Sekretär E. B. mündlich verlauten, eine neuerliche Besichtigung des Deckenhohlraums habe ergeben, dass alles in Ordnung sei. Dieser mündlichen Erklärung liess er später noch eine schriftliche Bestätigung folgen, indem er in einem Kostenvoranschlag über Sanierungsmassnahmen an den Fensterfronten in der Schwimmhalle (2. Etappe) BGE 115 IV 199 S. 203 zuhanden der städtischen Behörden vom 26. November 1984 einen Passus mit folgendem Wortlaut einfügte: "Die Sicherheit der bestehenden Metallfronten ist weiterhin gewährleistet! Im Zuge mit diesen Vorarbeiten konnten ebenfalls die Aufhängungen der Betondecke im Ablufthohlraum über der Schwimmhalle kontrolliert werden. Kontrolle durch das Ingenieurbüro E. W., Herr W. Die Konstruktion befindet sich in einwandfreiem Zustand!" Von dieser günstig lautenden Beurteilung nahm der Stadtrat Uster in seinem Beschluss vom 18. Dezember 1984 Vormerk. b) Die Unglücksursache erblickte die Vorinstanz gestützt auf ein EMPA-Gutachten darin, dass die Hallenbadabluft zur Durchrostung von 1/7 sowie zur Schädigung von zahlreichen weiteren Aufhängebügeln und schliesslich zum Absturz der untergehängten Betondecke führte. Sie hielt jedoch fest, dass der Angeklagte vor dem Unglück die Anfälligkeit sogenannter nichtrostender Stähle (hier Chromnickelstahlbügel) gegenüber der Spannungsrisskorrosion, zumal in Hallenbadatmosphäre, nicht habe kennen können; überdies habe er aus dem Erscheinungsbild nicht zwingend auf einen Korrosionsschaden schliessen müssen; ein solches Wissen habe laut Gutachten damals bei qualifizierten Baufachleuten nicht vorausgesetzt werden dürfen; "nichtrostender" Stahl habe weitgehend als genügende Korrosionsschutzmassnahme gegolten. Nach Ausführungen über die Voraussetzungen des fahrlässigen Unterlassungsdelikts, dessen Strafbarkeit und die Garantenstellung des Beschwerdeführers hielt die Vorinstanz im angefochtenen Urteil fest, aus dem zur Garantenpflicht Gesagten folge nun nicht, dem Angeklagten würde ein Begehungsdelikt, also eine positive Handlung (Bericht an die Stadt), vorgeworfen; der auch in der Anklage so formulierte Vorwurf der Sorgfaltspflichtverletzung gehe zusammengefasst dahin, er habe 1984 nach Entdeckung des gebrochenen Bügels und aufgrund der vorgefundenen Anzeichen an den Bügeln auf eine Materialschädigung durch Rost schliessen müssen; jedenfalls aber hätte er aufgrund der Anzeichen diese Möglichkeit in Betracht ziehen müssen; pflichtwidrig unvorsichtig habe sich der Angeklagte keine weiteren Gedanken darüber gemacht, sondern die Lage für gefahrlos gehalten, obwohl er sich auf nichts Fundiertes habe stützen können; pflichtwidrig sei er passiv geblieben und habe es auch unterlassen, die Behörden wahrheitsgemäss zu informieren.</w:t>
      </w:r>
    </w:p>
    <w:p>
      <w:r>
        <w:rPr>
          <w:b/>
        </w:rPr>
        <w:t>E. 2</w:t>
      </w:r>
    </w:p>
    <w:p>
      <w:r>
        <w:t>a) Die Abgrenzung zwischen Handlung und Unterlassung ist im Zweifel nach dem Subsidiaritätsprinzip vorzunehmen (PETER BGE 115 IV 199 S. 204 NOLL/STEFAN TRECHSEL, Schweizerisches Strafrecht Allgemeiner Teil I, S. 203 mit Verweisungen; HANS SCHULTZ, Einführung in den Allgemeinen Teil des Strafrechts, 4. Auflage, S. 127; GÜNTHER STRATENWERTH, Schweizerisches Strafrecht Allgemeiner Teil I, S. 370; ROBERT HAUSER/JÖRG REHBERG, Strafrecht I, 4. Auflage, S. 182). Danach ist immer zuerst zu prüfen, ob ein aktives Tun vorliegt, das tatbestandsmässig, rechtswidrig und schuldhaft ist. Dabei sind allerdings nur Handlungen zu berücksichtigen, die das Risiko, das in den Erfolg umschlug, herbeiführten oder steigerten - und nicht nur nicht verminderten (STRATENWERTH, a.a.O., S. 370 f.). b) Dem Beschwerdeführer ist in Anwendung dieses Subsidiaritätsprinzips - entgegen der Auffassung der Vorinstanz - eine Handlung und nicht eine Unterlassung vorzuwerfen, denn die erwähnte Mitteilung an die Stadt Uster, die Konstruktion der aufgehängten Hallenbaddecke befinde sich in einwandfreiem Zustand, stellt eine Tätigkeit dar. Die Vorinstanz begründete ihre Annahme einer Garantenpflicht des Beschwerdeführers denn auch unter anderem mit dem Hinweis, dieser habe der Stadt gegenüber mündlich und später schriftlich zugesichert, der Zustand der Deckenaufhängekonstruktion sei kontrolliert worden und einwandfrei. Der Umstand, dass der Beschwerdeführer in seinem Bericht vom 26. November 1984 bestimmte Tatsachen, die er festgestellt hatte, wegliess, lässt sein Verhalten nicht als Unterlassung erscheinen, nachdem gleichzeitig eine Handlung vorliegt, an die angeknüpft werden kann und muss. c) Ist nach dem Gesagten von einem Begehungsdelikt und nicht von einem unechten Unterlassungsdelikt auszugehen, so sind die Einwendungen des Beschwerdeführers, die Bejahung der Strafbarkeit eines unechten Unterlassungsdeliktes verstosse gegen den Grundsatz "nullum crimen sine lege" und seine Garantenstellung sei zu Unrecht bejaht worden, gegenstandslos.</w:t>
      </w:r>
    </w:p>
    <w:p>
      <w:r>
        <w:rPr>
          <w:b/>
        </w:rPr>
        <w:t>E. 4</w:t>
      </w:r>
    </w:p>
    <w:p>
      <w:r>
        <w:t>a) Das Obergericht des Kantons Zürich führt zu der dem Beschwerdeführer vorzuwerfenden Sorgfaltspflichtverletzung aus: "Vorgeworfen wird ihm nicht, dass er das Erscheinungsbild nicht korrekt als alarmierende Spannungsrisskorrosion eingeschätzt hat. Vorzuwerfen ist ihm vielmehr, dass er sich als Baufachmann angesichts einer unklaren und auch vom beigezogenen W. nach erkennbar oberflächlicher (Kontrolle) nicht überzeugend erklärbaren Schadensituation mit der harmlosesten und einfachsten BGE 115 IV 199 S. 205 Ursachenvermutung zufriedengab und trotz bestehender Unklarheiten eine weitergehende sorgfältige Untersuchung ebensowenig unternahm oder veranlasste wie er auch eine Information der Stadtbehörden unterliess. Der Vorinstanz ist weiter beizupflichten, dass selbst die leichtfertig falsche Schlussfolgerung vom Bauschaden eine eingehendere Untersuchung bzw. eine Information der Behörde erfordert hätte, da weitere analoge Schäden auch unter diesem Gesichtspunkt nicht auszuschliessen waren. Aus dem EMPA-Gutachten sowie bei Betrachtung der dem Gericht vorliegenden Proben ergibt sich zweifelsfrei, dass eine sorgfältige Untersuchung der vom Bruch betroffenen Kammer nicht bloss Rostflecken, sondern auch Ablagerungen und Anfressungen durch mehrjährigen, alten Rost an den Bügeln ergeben hätte." b) Der Einwand des Beschwerdeführers, aufgrund des damaligen Wissensstandes eines Baufachmannes könne ihm nicht zum Vorwurf gemacht werden, den Rost nicht als solchen erkannt zu haben, geht an der Sache vorbei, nachdem ihm ausdrücklich nicht angelastet wird, das Erscheinungsbild der Aufhängebügel nicht als Spannungsrisskorrosion erkannt zu haben. Es wird ihm lediglich vorgeworfen - und dies unbestrittenermassen zu Recht - sich mit der harmlosesten und einfachsten Ursachenvermutung zufriedengegeben zu haben und weder weitere Untersuchungen angestellt noch die Stadtbehörde informiert zu haben. Unbehelflich ist auch der Einwand des Beschwerdeführers, er habe sich keineswegs mit der erstbesten Erklärung für den Bügelbruch und die Verfärbungen an den Bügeln zufriedengegeben, sondern sich an Ingenieur W. gewandt, der ihm als Fachmann für Fragen des Stahlbaus unmissverständlich erklärt und bestätigt habe, die Deckenaufhängung sei in Ordnung. Die Vorinstanz hielt dem zu Recht entgegen, die Berufung auf W. als "Spezialisten" - der selbst jedoch metallurgische Kenntnisse in Abrede stelle - helfe dem Beschwerdeführer schon deshalb nicht, weil ihm habe auffallen müssen, dass dieser gar keine ernsthafte Kontrolle vorgenommen habe; ausserdem habe W., der weder Stahlfachmann noch Korrosionsexperte gewesen sei, dem Angeklagten auch keine Erklärung geben können, mit der dieser sich aufgrund seines Wissensstandes und der für ihn sichtbaren Anzeichen hätte zufriedengeben dürfen. Der Einwand, es sei keineswegs rechtsgenüglich nachgewiesen, dass der Beschwerdeführer gewusst habe oder hätte wissen müssen, dass W. in bezug auf die Deckenaufhängung und das dort verwendete Material kein Fachmann gewesen sei, ist im BGE 115 IV 199 S. 206 Verfahren der Nichtigkeitsbeschwerde nicht zu hören, weil der Kassationshof an diese tatsächlichen Feststellungen der Vorinstanz gebunden ist (Art. 273 Abs. 1 lit. b und 277bis Abs. 1 BStP). c) Das angefochtene Urteil verletzt daher Bundesrecht nicht, wenn dem Beschwerdeführer vorgeworfen wurde, er habe eine Sorgfaltspflicht verletzt bzw. fahrlässig gehandelt, indem er, ohne weitere Untersuchungen vorgenommen zu haben und ohne die Stadtbehörden über die bei einer rudimentären Kontrolle gemachten Feststellungen zu informieren, der Stadt Uster mitteilte, die Aufhängung der Hallenbaddecke sei kontrolliert worden und sie befinde sich in einem einwandfreien Zustand.</w:t>
      </w:r>
    </w:p>
    <w:p>
      <w:r>
        <w:rPr>
          <w:b/>
        </w:rPr>
        <w:t>E. 5</w:t>
      </w:r>
    </w:p>
    <w:p>
      <w:r>
        <w:t>a) In der Nichtigkeitsbeschwerde wird vorgebracht, bei Annahme eines Begehungsdeliktes sei eine Verurteilung nur möglich, wenn der Nachweis erbracht würde, dass die Deckenaufhängung auf Veranlassung der Verantwortlichen der Stadt Uster vor dem Unglück überprüft worden wäre, dies jedoch aufgrund der "Bestätigung" des Beschwerdeführers unterblieben sei; da dieser Nachweis nicht erbracht werden könne, sei die betreffende Mitteilung nicht Ursache des Einsturzes gewesen. Der Beschwerdeführer stellt damit den Kausalzusammenhang zwischen der festgestellten Sorgfaltspflichtverletzung sowie dem eingetretenen Erfolg in Frage. b) Im natürlichen Sinne ist ein (pflichtwidriges) Verhalten kausal, wenn es nicht weggedacht werden kann, ohne dass auch der eingetretene Erfolg entfiele; dieses Verhalten braucht nicht alleinige oder unmittelbare Ursache des Erfolges zu sein ( BGE 95 IV 142 E. 2a). Mit dieser "conditio sine qua non"-Formel wird entgegen der Auffassung des Beschwerdeführers (auch beim Begehungsdelikt: BGE 101 IV 152 E. 2c) ein hypothetischer Kausalverlauf untersucht, indem man prüft, was beim Weglassen bestimmter Tatsachen geschehen wäre (WALDER, Die Kausalität im Strafrecht, ZStrR 1977, S. 139); ein solchermassen vermuteter natürlicher Kausalverlauf lässt sich nicht mit Gewissheit beweisen, weshalb es genügt, wenn das Verhalten des Täters mindestens mit einem hohen Grad der Wahrscheinlichkeit oder mit an Sicherheit grenzender Wahrscheinlichkeit die Ursache des Erfolges bildete ( BGE 101 IV 152 f. E. 2c). Die Vorinstanz stellt - verbindlich ( Art. 277bis BStP ) - fest, "dass das Unglück bei korrekter Schadensmeldung oder aber bei direktem Beizug eines Experten vermieden worden wäre"; aufgrund des bisherigen Verhaltens der Stadtbehörden könne mit an BGE 115 IV 199 S. 207 Sicherheit grenzender Wahrscheinlichkeit angenommen werden, dass bei richtiger Meldung ein Experte beauftragt und der wahre Schaden entdeckt worden wäre. Ob der Bericht nicht den Tatsachen entsprach, weil er vorhandene Mängel wegliess, oder weil er behauptete, es lägen keine solchen vor, spielt für die Ursächlichkeit desselben für den Deckeneinsturz mit seinen verheerenden Folgen keine Rolle, da in beiden Fällen ein gleicher hypothetischer natürlicher Kausalzusammenhang verlangt werden muss, welcher aufgrund der vorinstanzlichen Feststellungen gegeben ist. c) Mit der Frage des adäquaten Kausalzusammenhangs bzw. der Voraussehbarkeit des eingetretenen Erfolges, welche die Vorinstanz bejaht, setzt sich der Beschwerdeführer nicht auseinander. Es liegt aber auf der Hand, dass das hier in Frage stehende Verhalten geeignet war, nach dem gewöhnlichen Lauf der Dinge und den Erfahrungen des Lebens einen Erfolg wie den eingetretenen herbeizuführen oder mindestens zu begünstigen (vgl. BGE 103 IV 291 , BGE 101 IV 70 , BGE 100 IV 283 ), und der Beschwerdeführer dies auch hätte voraussehen und vermeiden können. Ob er hätte bedenken können oder sollen, dass sich die Ereignisse gerade so abspielen würden, wie sie sich dann zugetragen haben, ist unerheblich ( BGE 99 IV 131 , BGE 98 IV 16 , BGE 79 IV 170 ). Der adäquate Kausalzusammenhang wird nur dann ausgeschlossen, wenn zur sorgfaltswidrigen Handlung ganz aussergewöhnliche Umstände (wie z.B. Material- oder Konstruktionsfehler) oder Verhaltensweisen des Opfers bzw. Dritter als Mitursachen des Erfolges hinzutreten ( BGE 103 IV 291 , BGE 101 IV 67 , BGE 100 IV 214 ; vgl. auch BGE 106 IV 403 ); die Material- und Konstruktionsfehler sowie das Verhalten der Ingenieure W. und W. waren nicht derart aussergewöhnlich, dass sie die Relevanz der Handlung des Beschwerdeführers für den Einsturz auszuschliessen vermöchten.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